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CA" w:rsidRPr="00EF1FAB" w:rsidRDefault="000A4DCA" w:rsidP="000A4DCA">
      <w:pPr>
        <w:spacing w:before="120" w:line="288" w:lineRule="auto"/>
        <w:ind w:firstLine="0"/>
        <w:jc w:val="left"/>
        <w:rPr>
          <w:sz w:val="23"/>
          <w:szCs w:val="23"/>
        </w:rPr>
      </w:pPr>
      <w:r w:rsidRPr="00EF1FAB">
        <w:rPr>
          <w:sz w:val="23"/>
          <w:szCs w:val="23"/>
        </w:rPr>
        <w:t xml:space="preserve">О предоставлении отчетов по форме </w:t>
      </w:r>
      <w:r w:rsidRPr="00EF1FAB">
        <w:rPr>
          <w:sz w:val="23"/>
          <w:szCs w:val="23"/>
        </w:rPr>
        <w:br/>
        <w:t>федерального статистического наблюдения</w:t>
      </w:r>
    </w:p>
    <w:p w:rsidR="00861AA8" w:rsidRDefault="000A4DCA" w:rsidP="00BB4A01">
      <w:pPr>
        <w:spacing w:line="288" w:lineRule="auto"/>
        <w:ind w:firstLine="0"/>
        <w:jc w:val="left"/>
        <w:rPr>
          <w:sz w:val="23"/>
          <w:szCs w:val="23"/>
        </w:rPr>
      </w:pPr>
      <w:r w:rsidRPr="00EF1FAB">
        <w:rPr>
          <w:sz w:val="23"/>
          <w:szCs w:val="23"/>
        </w:rPr>
        <w:t>№ 11 (сделка) за 2023 год</w:t>
      </w:r>
    </w:p>
    <w:p w:rsidR="00BB4A01" w:rsidRPr="00BB4A01" w:rsidRDefault="00BB4A01" w:rsidP="00BB4A01">
      <w:pPr>
        <w:spacing w:line="288" w:lineRule="auto"/>
        <w:ind w:firstLine="0"/>
        <w:jc w:val="left"/>
        <w:rPr>
          <w:sz w:val="8"/>
          <w:szCs w:val="8"/>
        </w:rPr>
      </w:pPr>
    </w:p>
    <w:p w:rsidR="00C5731D" w:rsidRPr="00EF1FAB" w:rsidRDefault="00C5731D" w:rsidP="000D2872">
      <w:pPr>
        <w:spacing w:line="312" w:lineRule="auto"/>
        <w:rPr>
          <w:b/>
          <w:sz w:val="23"/>
          <w:szCs w:val="23"/>
        </w:rPr>
      </w:pPr>
      <w:r w:rsidRPr="00EF1FAB">
        <w:rPr>
          <w:sz w:val="23"/>
          <w:szCs w:val="23"/>
        </w:rPr>
        <w:t xml:space="preserve">В соответствии с Федеральным Законом «Об официальном статистическом учете </w:t>
      </w:r>
      <w:r w:rsidR="004B3D27" w:rsidRPr="00EF1FAB">
        <w:rPr>
          <w:sz w:val="23"/>
          <w:szCs w:val="23"/>
        </w:rPr>
        <w:br/>
      </w:r>
      <w:r w:rsidRPr="00EF1FAB">
        <w:rPr>
          <w:sz w:val="23"/>
          <w:szCs w:val="23"/>
        </w:rPr>
        <w:t xml:space="preserve">и системе государственной статистики в Российской Федерации» № 282-ФЗ от 29.11.2007 </w:t>
      </w:r>
      <w:r w:rsidR="004B3D27" w:rsidRPr="00EF1FAB">
        <w:rPr>
          <w:sz w:val="23"/>
          <w:szCs w:val="23"/>
        </w:rPr>
        <w:br/>
      </w:r>
      <w:r w:rsidRPr="00EF1FAB">
        <w:rPr>
          <w:sz w:val="23"/>
          <w:szCs w:val="23"/>
        </w:rPr>
        <w:t>и Положением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РФ № 620 от 18.08.2008, Новосибирскстат сообщает сроки и порядок предоставления формы федерального статистического наблюдения</w:t>
      </w:r>
      <w:r w:rsidRPr="00EF1FAB">
        <w:rPr>
          <w:b/>
          <w:sz w:val="23"/>
          <w:szCs w:val="23"/>
        </w:rPr>
        <w:t xml:space="preserve"> </w:t>
      </w:r>
      <w:r w:rsidR="00FF4572">
        <w:rPr>
          <w:b/>
          <w:sz w:val="23"/>
          <w:szCs w:val="23"/>
        </w:rPr>
        <w:br/>
      </w:r>
      <w:r w:rsidRPr="00EF1FAB">
        <w:rPr>
          <w:b/>
          <w:sz w:val="23"/>
          <w:szCs w:val="23"/>
        </w:rPr>
        <w:t>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b/>
          <w:sz w:val="23"/>
          <w:szCs w:val="23"/>
        </w:rPr>
        <w:t>11 (сделка) «Сведения о сделках с основными фондами</w:t>
      </w:r>
      <w:r w:rsidR="00FF4572">
        <w:rPr>
          <w:b/>
          <w:sz w:val="23"/>
          <w:szCs w:val="23"/>
        </w:rPr>
        <w:t xml:space="preserve"> </w:t>
      </w:r>
      <w:r w:rsidRPr="00EF1FAB">
        <w:rPr>
          <w:b/>
          <w:sz w:val="23"/>
          <w:szCs w:val="23"/>
        </w:rPr>
        <w:t>на вторичном рынке и сдаче</w:t>
      </w:r>
      <w:r w:rsidR="00FF4572">
        <w:rPr>
          <w:b/>
          <w:sz w:val="23"/>
          <w:szCs w:val="23"/>
        </w:rPr>
        <w:br/>
      </w:r>
      <w:r w:rsidRPr="00EF1FAB">
        <w:rPr>
          <w:b/>
          <w:sz w:val="23"/>
          <w:szCs w:val="23"/>
        </w:rPr>
        <w:t>их в аренду» по итогам деятельности за 202</w:t>
      </w:r>
      <w:r w:rsidR="00026761" w:rsidRPr="00EF1FAB">
        <w:rPr>
          <w:b/>
          <w:sz w:val="23"/>
          <w:szCs w:val="23"/>
        </w:rPr>
        <w:t>3</w:t>
      </w:r>
      <w:r w:rsidRPr="00EF1FAB">
        <w:rPr>
          <w:b/>
          <w:sz w:val="23"/>
          <w:szCs w:val="23"/>
        </w:rPr>
        <w:t xml:space="preserve"> год.</w:t>
      </w:r>
    </w:p>
    <w:p w:rsidR="003209F1" w:rsidRPr="00EF1FAB" w:rsidRDefault="00C5731D" w:rsidP="000D2872">
      <w:pPr>
        <w:autoSpaceDE/>
        <w:autoSpaceDN/>
        <w:adjustRightInd/>
        <w:spacing w:line="312" w:lineRule="auto"/>
        <w:rPr>
          <w:sz w:val="23"/>
          <w:szCs w:val="23"/>
        </w:rPr>
      </w:pPr>
      <w:r w:rsidRPr="00EF1FAB">
        <w:rPr>
          <w:sz w:val="23"/>
          <w:szCs w:val="23"/>
        </w:rPr>
        <w:t>Отчет предоставляе</w:t>
      </w:r>
      <w:r w:rsidR="001160CC" w:rsidRPr="00EF1FAB">
        <w:rPr>
          <w:sz w:val="23"/>
          <w:szCs w:val="23"/>
        </w:rPr>
        <w:t xml:space="preserve">тся </w:t>
      </w:r>
      <w:r w:rsidR="001160CC" w:rsidRPr="00EF1FAB">
        <w:rPr>
          <w:b/>
          <w:sz w:val="23"/>
          <w:szCs w:val="23"/>
        </w:rPr>
        <w:t>в целом по юридическому лицу</w:t>
      </w:r>
      <w:r w:rsidR="001160CC" w:rsidRPr="00EF1FAB">
        <w:rPr>
          <w:sz w:val="23"/>
          <w:szCs w:val="23"/>
        </w:rPr>
        <w:t xml:space="preserve">, с учетом данных по всем его обособленным подразделениям и активам, находящимся в других субъектах </w:t>
      </w:r>
      <w:r w:rsidR="002A4C6D" w:rsidRPr="00EF1FAB">
        <w:rPr>
          <w:sz w:val="23"/>
          <w:szCs w:val="23"/>
        </w:rPr>
        <w:br/>
      </w:r>
      <w:r w:rsidR="001160CC" w:rsidRPr="00EF1FAB">
        <w:rPr>
          <w:sz w:val="23"/>
          <w:szCs w:val="23"/>
        </w:rPr>
        <w:t>Российской Федерации.</w:t>
      </w:r>
    </w:p>
    <w:p w:rsidR="001160CC" w:rsidRPr="00EF1FAB" w:rsidRDefault="003209F1" w:rsidP="000D2872">
      <w:pPr>
        <w:autoSpaceDE/>
        <w:autoSpaceDN/>
        <w:adjustRightInd/>
        <w:spacing w:line="312" w:lineRule="auto"/>
        <w:rPr>
          <w:sz w:val="23"/>
          <w:szCs w:val="23"/>
        </w:rPr>
      </w:pPr>
      <w:r w:rsidRPr="00EF1FAB">
        <w:rPr>
          <w:sz w:val="23"/>
          <w:szCs w:val="23"/>
        </w:rPr>
        <w:t>Организации, в отношении которых в соответствии с Федеральным</w:t>
      </w:r>
      <w:r w:rsidR="006E59D4" w:rsidRPr="00EF1FAB">
        <w:rPr>
          <w:sz w:val="23"/>
          <w:szCs w:val="23"/>
        </w:rPr>
        <w:t xml:space="preserve"> </w:t>
      </w:r>
      <w:r w:rsidRPr="00EF1FAB">
        <w:rPr>
          <w:sz w:val="23"/>
          <w:szCs w:val="23"/>
        </w:rPr>
        <w:t xml:space="preserve">законом </w:t>
      </w:r>
      <w:r w:rsidR="004B3D27" w:rsidRPr="00EF1FAB">
        <w:rPr>
          <w:sz w:val="23"/>
          <w:szCs w:val="23"/>
        </w:rPr>
        <w:br/>
      </w:r>
      <w:r w:rsidRPr="00EF1FAB">
        <w:rPr>
          <w:sz w:val="23"/>
          <w:szCs w:val="23"/>
        </w:rPr>
        <w:t>от</w:t>
      </w:r>
      <w:r w:rsidR="004B3D27" w:rsidRPr="00EF1FAB">
        <w:rPr>
          <w:sz w:val="23"/>
          <w:szCs w:val="23"/>
        </w:rPr>
        <w:t xml:space="preserve"> </w:t>
      </w:r>
      <w:r w:rsidRPr="00EF1FAB">
        <w:rPr>
          <w:sz w:val="23"/>
          <w:szCs w:val="23"/>
        </w:rPr>
        <w:t>26 октября 2002 г. № 127-ФЗ «О несостоятельности (банкротстве)» (далее – Закон</w:t>
      </w:r>
      <w:r w:rsidR="004B3D27" w:rsidRPr="00EF1FAB">
        <w:rPr>
          <w:sz w:val="23"/>
          <w:szCs w:val="23"/>
        </w:rPr>
        <w:br/>
      </w:r>
      <w:r w:rsidRPr="00EF1FAB">
        <w:rPr>
          <w:sz w:val="23"/>
          <w:szCs w:val="23"/>
        </w:rPr>
        <w:t>о банкротстве) введены процедуры, применяемые в деле о банкротстве, предо</w:t>
      </w:r>
      <w:r w:rsidR="004B3D27" w:rsidRPr="00EF1FAB">
        <w:rPr>
          <w:sz w:val="23"/>
          <w:szCs w:val="23"/>
        </w:rPr>
        <w:t>ставляют данные</w:t>
      </w:r>
      <w:r w:rsidR="009C6F40">
        <w:rPr>
          <w:sz w:val="23"/>
          <w:szCs w:val="23"/>
        </w:rPr>
        <w:br/>
      </w:r>
      <w:r w:rsidR="004B3D27" w:rsidRPr="00EF1FAB">
        <w:rPr>
          <w:sz w:val="23"/>
          <w:szCs w:val="23"/>
        </w:rPr>
        <w:t>по форме</w:t>
      </w:r>
      <w:r w:rsidRPr="00EF1FAB">
        <w:rPr>
          <w:sz w:val="23"/>
          <w:szCs w:val="23"/>
        </w:rPr>
        <w:t xml:space="preserve"> 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sz w:val="23"/>
          <w:szCs w:val="23"/>
        </w:rPr>
        <w:t>11 (сделка) до завершения в соответствии со статьей 149 Закона о банкротстве</w:t>
      </w:r>
      <w:r w:rsidR="009C6F40">
        <w:rPr>
          <w:sz w:val="23"/>
          <w:szCs w:val="23"/>
        </w:rPr>
        <w:t xml:space="preserve"> </w:t>
      </w:r>
      <w:r w:rsidRPr="00EF1FAB">
        <w:rPr>
          <w:sz w:val="23"/>
          <w:szCs w:val="23"/>
        </w:rPr>
        <w:t>конкурсного производства и внесения в единый государственный реестр юридических лиц записи</w:t>
      </w:r>
      <w:r w:rsidR="005A40EB">
        <w:rPr>
          <w:sz w:val="23"/>
          <w:szCs w:val="23"/>
        </w:rPr>
        <w:t xml:space="preserve"> </w:t>
      </w:r>
      <w:r w:rsidRPr="00EF1FAB">
        <w:rPr>
          <w:sz w:val="23"/>
          <w:szCs w:val="23"/>
        </w:rPr>
        <w:t>о ликвидации должника.</w:t>
      </w:r>
    </w:p>
    <w:p w:rsidR="008C2D01" w:rsidRPr="00EF1FAB" w:rsidRDefault="008C2D01" w:rsidP="008C2D01">
      <w:pPr>
        <w:autoSpaceDE/>
        <w:autoSpaceDN/>
        <w:adjustRightInd/>
        <w:spacing w:line="312" w:lineRule="auto"/>
        <w:rPr>
          <w:sz w:val="23"/>
          <w:szCs w:val="23"/>
        </w:rPr>
      </w:pPr>
      <w:r w:rsidRPr="00EF1FAB">
        <w:rPr>
          <w:b/>
          <w:sz w:val="23"/>
          <w:szCs w:val="23"/>
        </w:rPr>
        <w:t>Срок предоставления формы 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b/>
          <w:sz w:val="23"/>
          <w:szCs w:val="23"/>
        </w:rPr>
        <w:t>11 (сделка) за 2023 год в органы государственной статистики – с 25 мая по 1 июля 2024 года</w:t>
      </w:r>
      <w:r w:rsidRPr="00EF1FAB">
        <w:rPr>
          <w:sz w:val="23"/>
          <w:szCs w:val="23"/>
        </w:rPr>
        <w:t>.</w:t>
      </w:r>
    </w:p>
    <w:p w:rsidR="00A14B90" w:rsidRPr="00EF1FAB" w:rsidRDefault="00A14B90" w:rsidP="000D2872">
      <w:pPr>
        <w:spacing w:line="312" w:lineRule="auto"/>
        <w:rPr>
          <w:sz w:val="23"/>
          <w:szCs w:val="23"/>
        </w:rPr>
      </w:pPr>
      <w:r w:rsidRPr="00EF1FAB">
        <w:rPr>
          <w:sz w:val="23"/>
          <w:szCs w:val="23"/>
        </w:rPr>
        <w:t>Перечень обследуемых организаций сформирован Новосибирскстатом на основании ранее предоставленных организациями отчетов по формам</w:t>
      </w:r>
      <w:r w:rsidR="002A4C6D" w:rsidRPr="00EF1FAB">
        <w:rPr>
          <w:sz w:val="23"/>
          <w:szCs w:val="23"/>
        </w:rPr>
        <w:t xml:space="preserve"> </w:t>
      </w:r>
      <w:r w:rsidRPr="00EF1FAB">
        <w:rPr>
          <w:sz w:val="23"/>
          <w:szCs w:val="23"/>
        </w:rPr>
        <w:t>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sz w:val="23"/>
          <w:szCs w:val="23"/>
        </w:rPr>
        <w:t xml:space="preserve">11, </w:t>
      </w:r>
      <w:r w:rsidR="004B3D27" w:rsidRPr="00EF1FAB">
        <w:rPr>
          <w:sz w:val="23"/>
          <w:szCs w:val="23"/>
        </w:rPr>
        <w:t>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sz w:val="23"/>
          <w:szCs w:val="23"/>
        </w:rPr>
        <w:t>11 (краткая) за 202</w:t>
      </w:r>
      <w:r w:rsidR="00DA61C1" w:rsidRPr="00EF1FAB">
        <w:rPr>
          <w:sz w:val="23"/>
          <w:szCs w:val="23"/>
        </w:rPr>
        <w:t>3</w:t>
      </w:r>
      <w:r w:rsidRPr="00EF1FAB">
        <w:rPr>
          <w:sz w:val="23"/>
          <w:szCs w:val="23"/>
        </w:rPr>
        <w:t xml:space="preserve"> год. </w:t>
      </w:r>
    </w:p>
    <w:p w:rsidR="00A14B90" w:rsidRPr="00EF1FAB" w:rsidRDefault="00A14B90" w:rsidP="000D2872">
      <w:pPr>
        <w:spacing w:line="312" w:lineRule="auto"/>
        <w:rPr>
          <w:b/>
          <w:sz w:val="23"/>
          <w:szCs w:val="23"/>
        </w:rPr>
      </w:pPr>
      <w:r w:rsidRPr="00EF1FAB">
        <w:rPr>
          <w:b/>
          <w:sz w:val="23"/>
          <w:szCs w:val="23"/>
        </w:rPr>
        <w:t>В каталог по форме 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b/>
          <w:sz w:val="23"/>
          <w:szCs w:val="23"/>
        </w:rPr>
        <w:t>11(сделка) отобраны:</w:t>
      </w:r>
    </w:p>
    <w:p w:rsidR="0071592B" w:rsidRPr="00EF1FAB" w:rsidRDefault="004B3D27" w:rsidP="000D2872">
      <w:pPr>
        <w:spacing w:line="312" w:lineRule="auto"/>
        <w:rPr>
          <w:sz w:val="23"/>
          <w:szCs w:val="23"/>
        </w:rPr>
      </w:pPr>
      <w:r w:rsidRPr="00EF1FAB">
        <w:rPr>
          <w:sz w:val="23"/>
          <w:szCs w:val="23"/>
        </w:rPr>
        <w:t xml:space="preserve">- </w:t>
      </w:r>
      <w:r w:rsidR="00A14B90" w:rsidRPr="00EF1FAB">
        <w:rPr>
          <w:sz w:val="23"/>
          <w:szCs w:val="23"/>
        </w:rPr>
        <w:t xml:space="preserve">коммерческие организации, </w:t>
      </w:r>
      <w:r w:rsidRPr="00EF1FAB">
        <w:rPr>
          <w:sz w:val="23"/>
          <w:szCs w:val="23"/>
        </w:rPr>
        <w:t>предоставившие отчет по</w:t>
      </w:r>
      <w:r w:rsidR="00834667">
        <w:rPr>
          <w:b/>
          <w:sz w:val="23"/>
          <w:szCs w:val="23"/>
        </w:rPr>
        <w:t xml:space="preserve"> форме 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b/>
          <w:sz w:val="23"/>
          <w:szCs w:val="23"/>
        </w:rPr>
        <w:t>11 и отразившие следующие сведения</w:t>
      </w:r>
      <w:r w:rsidR="0071592B" w:rsidRPr="00EF1FAB">
        <w:rPr>
          <w:sz w:val="23"/>
          <w:szCs w:val="23"/>
        </w:rPr>
        <w:t>:</w:t>
      </w:r>
    </w:p>
    <w:p w:rsidR="00A14B90" w:rsidRPr="00EF1FAB" w:rsidRDefault="00A14B90" w:rsidP="000D2872">
      <w:pPr>
        <w:pStyle w:val="a7"/>
        <w:numPr>
          <w:ilvl w:val="0"/>
          <w:numId w:val="2"/>
        </w:numPr>
        <w:spacing w:line="312" w:lineRule="auto"/>
        <w:ind w:left="0" w:firstLine="709"/>
        <w:rPr>
          <w:sz w:val="23"/>
          <w:szCs w:val="23"/>
        </w:rPr>
      </w:pPr>
      <w:r w:rsidRPr="00EF1FAB">
        <w:rPr>
          <w:sz w:val="23"/>
          <w:szCs w:val="23"/>
        </w:rPr>
        <w:t>в разделе I в графе 5 по строкам 02, 04, 06, 07, 08, если в графе 14 по указанным строкам стоит код «1»;</w:t>
      </w:r>
    </w:p>
    <w:p w:rsidR="0071592B" w:rsidRPr="00EF1FAB" w:rsidRDefault="0071592B" w:rsidP="000D2872">
      <w:pPr>
        <w:pStyle w:val="a7"/>
        <w:numPr>
          <w:ilvl w:val="0"/>
          <w:numId w:val="2"/>
        </w:numPr>
        <w:spacing w:line="312" w:lineRule="auto"/>
        <w:ind w:left="0" w:firstLine="709"/>
        <w:rPr>
          <w:sz w:val="23"/>
          <w:szCs w:val="23"/>
        </w:rPr>
      </w:pPr>
      <w:r w:rsidRPr="00EF1FAB">
        <w:rPr>
          <w:sz w:val="23"/>
          <w:szCs w:val="23"/>
        </w:rPr>
        <w:t>в разделе III по строке 19 и (или) 21 и (или) 25;</w:t>
      </w:r>
    </w:p>
    <w:p w:rsidR="000C41F4" w:rsidRPr="00EF1FAB" w:rsidRDefault="004B3D27" w:rsidP="004B3D27">
      <w:pPr>
        <w:spacing w:line="312" w:lineRule="auto"/>
        <w:rPr>
          <w:sz w:val="23"/>
          <w:szCs w:val="23"/>
        </w:rPr>
      </w:pPr>
      <w:r w:rsidRPr="00EF1FAB">
        <w:rPr>
          <w:sz w:val="23"/>
          <w:szCs w:val="23"/>
        </w:rPr>
        <w:t>-</w:t>
      </w:r>
      <w:r w:rsidR="00A14B90" w:rsidRPr="00EF1FAB">
        <w:rPr>
          <w:sz w:val="23"/>
          <w:szCs w:val="23"/>
        </w:rPr>
        <w:t xml:space="preserve"> некоммерческие организации, </w:t>
      </w:r>
      <w:r w:rsidRPr="00EF1FAB">
        <w:rPr>
          <w:sz w:val="23"/>
          <w:szCs w:val="23"/>
        </w:rPr>
        <w:t>предоставившие отчет по</w:t>
      </w:r>
      <w:r w:rsidRPr="00EF1FAB">
        <w:rPr>
          <w:b/>
          <w:sz w:val="23"/>
          <w:szCs w:val="23"/>
        </w:rPr>
        <w:t xml:space="preserve"> форме 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b/>
          <w:sz w:val="23"/>
          <w:szCs w:val="23"/>
        </w:rPr>
        <w:t>11 (краткая)</w:t>
      </w:r>
      <w:r w:rsidR="00FF4572">
        <w:rPr>
          <w:b/>
          <w:sz w:val="23"/>
          <w:szCs w:val="23"/>
        </w:rPr>
        <w:br/>
      </w:r>
      <w:r w:rsidRPr="00EF1FAB">
        <w:rPr>
          <w:b/>
          <w:sz w:val="23"/>
          <w:szCs w:val="23"/>
        </w:rPr>
        <w:t>и отразившие следующие сведения</w:t>
      </w:r>
      <w:r w:rsidRPr="00EF1FAB">
        <w:rPr>
          <w:sz w:val="23"/>
          <w:szCs w:val="23"/>
        </w:rPr>
        <w:t>:</w:t>
      </w:r>
    </w:p>
    <w:p w:rsidR="000C41F4" w:rsidRPr="00EF1FAB" w:rsidRDefault="00A14B90" w:rsidP="000D2872">
      <w:pPr>
        <w:pStyle w:val="a7"/>
        <w:numPr>
          <w:ilvl w:val="0"/>
          <w:numId w:val="3"/>
        </w:numPr>
        <w:spacing w:line="312" w:lineRule="auto"/>
        <w:ind w:left="0" w:firstLine="709"/>
        <w:rPr>
          <w:sz w:val="23"/>
          <w:szCs w:val="23"/>
        </w:rPr>
      </w:pPr>
      <w:r w:rsidRPr="00EF1FAB">
        <w:rPr>
          <w:sz w:val="23"/>
          <w:szCs w:val="23"/>
        </w:rPr>
        <w:t>в разделе I в графе 5 по строкам 02, 04, 06, 07, 08, если в графе 13 по указанным строкам</w:t>
      </w:r>
      <w:r w:rsidR="000C41F4" w:rsidRPr="00EF1FAB">
        <w:rPr>
          <w:sz w:val="23"/>
          <w:szCs w:val="23"/>
        </w:rPr>
        <w:t xml:space="preserve"> стоит код «1»;</w:t>
      </w:r>
    </w:p>
    <w:p w:rsidR="000C41F4" w:rsidRPr="00EF1FAB" w:rsidRDefault="000C41F4" w:rsidP="000D2872">
      <w:pPr>
        <w:pStyle w:val="a7"/>
        <w:numPr>
          <w:ilvl w:val="0"/>
          <w:numId w:val="3"/>
        </w:numPr>
        <w:spacing w:line="312" w:lineRule="auto"/>
        <w:ind w:left="0" w:firstLine="709"/>
        <w:rPr>
          <w:sz w:val="23"/>
          <w:szCs w:val="23"/>
        </w:rPr>
      </w:pPr>
      <w:r w:rsidRPr="00EF1FAB">
        <w:rPr>
          <w:sz w:val="23"/>
          <w:szCs w:val="23"/>
        </w:rPr>
        <w:t>в разделе III по строке 25.</w:t>
      </w:r>
    </w:p>
    <w:p w:rsidR="00E5787F" w:rsidRPr="00EF1FAB" w:rsidRDefault="00E5787F" w:rsidP="000D2872">
      <w:pPr>
        <w:spacing w:line="312" w:lineRule="auto"/>
        <w:rPr>
          <w:sz w:val="23"/>
          <w:szCs w:val="23"/>
        </w:rPr>
      </w:pPr>
      <w:r w:rsidRPr="00EF1FAB">
        <w:rPr>
          <w:sz w:val="23"/>
          <w:szCs w:val="23"/>
        </w:rPr>
        <w:t>В соответствии с п. 7 постановления Правительства Российской Федерации от 18.08.2008 г. № 620 «Об условиях предоставления в обязательном порядке первичных статистических данных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>и административных данных субъектам официального статистического учета», отчет по форме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>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sz w:val="23"/>
          <w:szCs w:val="23"/>
        </w:rPr>
        <w:t xml:space="preserve">11 (сделка) предоставляется в Новосибирскстат юридическими лицами </w:t>
      </w:r>
      <w:r w:rsidRPr="00EF1FAB">
        <w:rPr>
          <w:b/>
          <w:sz w:val="23"/>
          <w:szCs w:val="23"/>
        </w:rPr>
        <w:t>исключительно</w:t>
      </w:r>
      <w:r w:rsidR="00FF4572">
        <w:rPr>
          <w:b/>
          <w:sz w:val="23"/>
          <w:szCs w:val="23"/>
        </w:rPr>
        <w:br/>
      </w:r>
      <w:r w:rsidRPr="00EF1FAB">
        <w:rPr>
          <w:b/>
          <w:sz w:val="23"/>
          <w:szCs w:val="23"/>
        </w:rPr>
        <w:t xml:space="preserve">в формате XML-шаблона, действующего на отчетную дату </w:t>
      </w:r>
      <w:r w:rsidRPr="00EF1FAB">
        <w:rPr>
          <w:sz w:val="23"/>
          <w:szCs w:val="23"/>
        </w:rPr>
        <w:t>и подписанного электронной подписью, либо по телекоммуникационным каналам связи (Web-сбор, спецоператор), либо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 xml:space="preserve">на электронном носителе (оптический диск CD или DVD, флеш-накопитель USB). </w:t>
      </w:r>
    </w:p>
    <w:p w:rsidR="00CF30E1" w:rsidRPr="00EF1FAB" w:rsidRDefault="00995534" w:rsidP="00F57FD4">
      <w:pPr>
        <w:spacing w:line="312" w:lineRule="auto"/>
        <w:rPr>
          <w:b/>
          <w:sz w:val="23"/>
          <w:szCs w:val="23"/>
        </w:rPr>
      </w:pPr>
      <w:r w:rsidRPr="00EF1FAB">
        <w:rPr>
          <w:sz w:val="23"/>
          <w:szCs w:val="23"/>
        </w:rPr>
        <w:lastRenderedPageBreak/>
        <w:t>На сайте Новосибирскстата</w:t>
      </w:r>
      <w:r w:rsidR="00F57FD4" w:rsidRPr="00EF1FAB">
        <w:rPr>
          <w:sz w:val="23"/>
          <w:szCs w:val="23"/>
        </w:rPr>
        <w:t xml:space="preserve"> </w:t>
      </w:r>
      <w:hyperlink r:id="rId8" w:history="1">
        <w:r w:rsidR="00F57FD4" w:rsidRPr="00EF1FAB">
          <w:rPr>
            <w:rStyle w:val="a6"/>
            <w:rFonts w:ascii="Times New Roman CYR" w:hAnsi="Times New Roman CYR" w:cs="Times New Roman CYR"/>
            <w:b/>
            <w:i/>
            <w:sz w:val="23"/>
            <w:szCs w:val="23"/>
          </w:rPr>
          <w:t>http://www.</w:t>
        </w:r>
        <w:r w:rsidR="00F57FD4" w:rsidRPr="00EF1FAB">
          <w:rPr>
            <w:rStyle w:val="a6"/>
            <w:rFonts w:ascii="Times New Roman CYR" w:hAnsi="Times New Roman CYR" w:cs="Times New Roman CYR"/>
            <w:b/>
            <w:i/>
            <w:sz w:val="23"/>
            <w:szCs w:val="23"/>
            <w:lang w:val="en-US"/>
          </w:rPr>
          <w:t>novosibstat</w:t>
        </w:r>
        <w:r w:rsidR="00F57FD4" w:rsidRPr="00EF1FAB">
          <w:rPr>
            <w:rStyle w:val="a6"/>
            <w:rFonts w:ascii="Times New Roman CYR" w:hAnsi="Times New Roman CYR" w:cs="Times New Roman CYR"/>
            <w:b/>
            <w:i/>
            <w:sz w:val="23"/>
            <w:szCs w:val="23"/>
          </w:rPr>
          <w:t>.gks.ru</w:t>
        </w:r>
      </w:hyperlink>
      <w:r w:rsidR="00F57FD4" w:rsidRPr="00EF1FAB">
        <w:rPr>
          <w:rFonts w:ascii="Times New Roman CYR" w:hAnsi="Times New Roman CYR" w:cs="Times New Roman CYR"/>
          <w:b/>
          <w:sz w:val="23"/>
          <w:szCs w:val="23"/>
        </w:rPr>
        <w:t>:</w:t>
      </w:r>
      <w:r w:rsidR="006E59D4" w:rsidRPr="00EF1FAB">
        <w:rPr>
          <w:sz w:val="23"/>
          <w:szCs w:val="23"/>
        </w:rPr>
        <w:t xml:space="preserve"> </w:t>
      </w:r>
      <w:r w:rsidR="0018544E" w:rsidRPr="00EF1FAB">
        <w:rPr>
          <w:b/>
          <w:sz w:val="23"/>
          <w:szCs w:val="23"/>
        </w:rPr>
        <w:t>Главная страница</w:t>
      </w:r>
      <w:r w:rsidR="005E7931" w:rsidRPr="00EF1FAB">
        <w:rPr>
          <w:b/>
          <w:sz w:val="23"/>
          <w:szCs w:val="23"/>
        </w:rPr>
        <w:t> </w:t>
      </w:r>
      <w:r w:rsidRPr="00EF1FAB">
        <w:rPr>
          <w:b/>
          <w:sz w:val="23"/>
          <w:szCs w:val="23"/>
        </w:rPr>
        <w:t>/</w:t>
      </w:r>
      <w:r w:rsidR="00B51D29" w:rsidRPr="00EF1FAB">
        <w:rPr>
          <w:b/>
          <w:sz w:val="23"/>
          <w:szCs w:val="23"/>
        </w:rPr>
        <w:t> </w:t>
      </w:r>
      <w:r w:rsidR="005E7931" w:rsidRPr="00EF1FAB">
        <w:rPr>
          <w:b/>
          <w:sz w:val="23"/>
          <w:szCs w:val="23"/>
        </w:rPr>
        <w:t xml:space="preserve"> </w:t>
      </w:r>
      <w:r w:rsidRPr="00EF1FAB">
        <w:rPr>
          <w:b/>
          <w:sz w:val="23"/>
          <w:szCs w:val="23"/>
        </w:rPr>
        <w:t>Респондентам</w:t>
      </w:r>
      <w:r w:rsidR="005E7931" w:rsidRPr="00EF1FAB">
        <w:rPr>
          <w:b/>
          <w:sz w:val="23"/>
          <w:szCs w:val="23"/>
        </w:rPr>
        <w:t> </w:t>
      </w:r>
      <w:r w:rsidR="0018544E" w:rsidRPr="00EF1FAB">
        <w:rPr>
          <w:b/>
          <w:sz w:val="23"/>
          <w:szCs w:val="23"/>
        </w:rPr>
        <w:t>/</w:t>
      </w:r>
      <w:r w:rsidR="005E7931" w:rsidRPr="00EF1FAB">
        <w:rPr>
          <w:b/>
          <w:sz w:val="23"/>
          <w:szCs w:val="23"/>
        </w:rPr>
        <w:t> </w:t>
      </w:r>
      <w:r w:rsidR="0018544E" w:rsidRPr="00EF1FAB">
        <w:rPr>
          <w:b/>
          <w:sz w:val="23"/>
          <w:szCs w:val="23"/>
        </w:rPr>
        <w:t>Статистическая отчетность</w:t>
      </w:r>
      <w:r w:rsidR="005E7931" w:rsidRPr="00EF1FAB">
        <w:rPr>
          <w:b/>
          <w:sz w:val="23"/>
          <w:szCs w:val="23"/>
        </w:rPr>
        <w:t> </w:t>
      </w:r>
      <w:r w:rsidRPr="00EF1FAB">
        <w:rPr>
          <w:b/>
          <w:sz w:val="23"/>
          <w:szCs w:val="23"/>
        </w:rPr>
        <w:t>/</w:t>
      </w:r>
      <w:r w:rsidR="005E7931" w:rsidRPr="00EF1FAB">
        <w:rPr>
          <w:b/>
          <w:sz w:val="23"/>
          <w:szCs w:val="23"/>
        </w:rPr>
        <w:t> </w:t>
      </w:r>
      <w:r w:rsidRPr="00EF1FAB">
        <w:rPr>
          <w:b/>
          <w:sz w:val="23"/>
          <w:szCs w:val="23"/>
        </w:rPr>
        <w:t>Альбом форм федерального статистического наблюдения</w:t>
      </w:r>
      <w:r w:rsidR="001C0C4C">
        <w:rPr>
          <w:b/>
          <w:sz w:val="23"/>
          <w:szCs w:val="23"/>
        </w:rPr>
        <w:t xml:space="preserve"> </w:t>
      </w:r>
      <w:r w:rsidRPr="00EF1FAB">
        <w:rPr>
          <w:sz w:val="23"/>
          <w:szCs w:val="23"/>
        </w:rPr>
        <w:t>размещена следующая информация для составления отчетов по форме № 11 (сделка):</w:t>
      </w:r>
    </w:p>
    <w:p w:rsidR="00995534" w:rsidRPr="00EF1FAB" w:rsidRDefault="00995534" w:rsidP="000D2872">
      <w:pPr>
        <w:spacing w:line="312" w:lineRule="auto"/>
        <w:rPr>
          <w:sz w:val="23"/>
          <w:szCs w:val="23"/>
        </w:rPr>
      </w:pPr>
      <w:r w:rsidRPr="00EF1FAB">
        <w:rPr>
          <w:sz w:val="23"/>
          <w:szCs w:val="23"/>
        </w:rPr>
        <w:t>1.</w:t>
      </w:r>
      <w:r w:rsidRPr="00EF1FAB">
        <w:rPr>
          <w:sz w:val="23"/>
          <w:szCs w:val="23"/>
        </w:rPr>
        <w:tab/>
      </w:r>
      <w:r w:rsidR="002E1B53" w:rsidRPr="00EF1FAB">
        <w:rPr>
          <w:sz w:val="23"/>
          <w:szCs w:val="23"/>
        </w:rPr>
        <w:t>Б</w:t>
      </w:r>
      <w:r w:rsidRPr="00EF1FAB">
        <w:rPr>
          <w:sz w:val="23"/>
          <w:szCs w:val="23"/>
        </w:rPr>
        <w:t>ланк формы 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sz w:val="23"/>
          <w:szCs w:val="23"/>
        </w:rPr>
        <w:t>11 (сделка), утвержденны</w:t>
      </w:r>
      <w:r w:rsidR="00F57FD4" w:rsidRPr="00EF1FAB">
        <w:rPr>
          <w:sz w:val="23"/>
          <w:szCs w:val="23"/>
        </w:rPr>
        <w:t xml:space="preserve">й приказом Росстата № </w:t>
      </w:r>
      <w:r w:rsidR="000C41F4" w:rsidRPr="00EF1FAB">
        <w:rPr>
          <w:sz w:val="23"/>
          <w:szCs w:val="23"/>
        </w:rPr>
        <w:t>3</w:t>
      </w:r>
      <w:r w:rsidR="00F57FD4" w:rsidRPr="00EF1FAB">
        <w:rPr>
          <w:sz w:val="23"/>
          <w:szCs w:val="23"/>
        </w:rPr>
        <w:t>67</w:t>
      </w:r>
      <w:r w:rsidR="007C15CA" w:rsidRPr="00EF1FAB">
        <w:rPr>
          <w:sz w:val="23"/>
          <w:szCs w:val="23"/>
        </w:rPr>
        <w:t xml:space="preserve"> </w:t>
      </w:r>
      <w:r w:rsidR="000C41F4" w:rsidRPr="00EF1FAB">
        <w:rPr>
          <w:sz w:val="23"/>
          <w:szCs w:val="23"/>
        </w:rPr>
        <w:t xml:space="preserve">от </w:t>
      </w:r>
      <w:r w:rsidR="00F57FD4" w:rsidRPr="00EF1FAB">
        <w:rPr>
          <w:sz w:val="23"/>
          <w:szCs w:val="23"/>
        </w:rPr>
        <w:t>31</w:t>
      </w:r>
      <w:r w:rsidRPr="00EF1FAB">
        <w:rPr>
          <w:sz w:val="23"/>
          <w:szCs w:val="23"/>
        </w:rPr>
        <w:t>.0</w:t>
      </w:r>
      <w:r w:rsidR="00F57FD4" w:rsidRPr="00EF1FAB">
        <w:rPr>
          <w:sz w:val="23"/>
          <w:szCs w:val="23"/>
        </w:rPr>
        <w:t>7</w:t>
      </w:r>
      <w:r w:rsidRPr="00EF1FAB">
        <w:rPr>
          <w:sz w:val="23"/>
          <w:szCs w:val="23"/>
        </w:rPr>
        <w:t>.202</w:t>
      </w:r>
      <w:r w:rsidR="00F57FD4" w:rsidRPr="00EF1FAB">
        <w:rPr>
          <w:sz w:val="23"/>
          <w:szCs w:val="23"/>
        </w:rPr>
        <w:t>3</w:t>
      </w:r>
      <w:r w:rsidRPr="00EF1FAB">
        <w:rPr>
          <w:sz w:val="23"/>
          <w:szCs w:val="23"/>
        </w:rPr>
        <w:t>;</w:t>
      </w:r>
    </w:p>
    <w:p w:rsidR="00995534" w:rsidRPr="00EF1FAB" w:rsidRDefault="00995534" w:rsidP="000D2872">
      <w:pPr>
        <w:spacing w:line="312" w:lineRule="auto"/>
        <w:rPr>
          <w:sz w:val="23"/>
          <w:szCs w:val="23"/>
        </w:rPr>
      </w:pPr>
      <w:r w:rsidRPr="00EF1FAB">
        <w:rPr>
          <w:sz w:val="23"/>
          <w:szCs w:val="23"/>
        </w:rPr>
        <w:t>2.</w:t>
      </w:r>
      <w:r w:rsidRPr="00EF1FAB">
        <w:rPr>
          <w:sz w:val="23"/>
          <w:szCs w:val="23"/>
        </w:rPr>
        <w:tab/>
      </w:r>
      <w:r w:rsidR="002E1B53" w:rsidRPr="00EF1FAB">
        <w:rPr>
          <w:sz w:val="23"/>
          <w:szCs w:val="23"/>
        </w:rPr>
        <w:t>А</w:t>
      </w:r>
      <w:r w:rsidR="00777BCC" w:rsidRPr="00EF1FAB">
        <w:rPr>
          <w:sz w:val="23"/>
          <w:szCs w:val="23"/>
        </w:rPr>
        <w:t>ктуальный XML шаблон.</w:t>
      </w:r>
    </w:p>
    <w:p w:rsidR="00051904" w:rsidRPr="00EF1FAB" w:rsidRDefault="00051904" w:rsidP="00403E28">
      <w:pPr>
        <w:pStyle w:val="msolistparagraph0"/>
        <w:widowControl w:val="0"/>
        <w:autoSpaceDE w:val="0"/>
        <w:autoSpaceDN w:val="0"/>
        <w:adjustRightInd w:val="0"/>
        <w:spacing w:before="60" w:line="288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EF1FAB">
        <w:rPr>
          <w:rFonts w:ascii="Times New Roman" w:hAnsi="Times New Roman"/>
          <w:b/>
          <w:sz w:val="23"/>
          <w:szCs w:val="23"/>
        </w:rPr>
        <w:t>При заполнении отчета по форме №</w:t>
      </w:r>
      <w:r w:rsidR="00834667" w:rsidRPr="00EF1FAB">
        <w:rPr>
          <w:b/>
          <w:sz w:val="23"/>
          <w:szCs w:val="23"/>
        </w:rPr>
        <w:t> </w:t>
      </w:r>
      <w:r w:rsidRPr="00EF1FAB">
        <w:rPr>
          <w:rFonts w:ascii="Times New Roman" w:hAnsi="Times New Roman"/>
          <w:b/>
          <w:sz w:val="23"/>
          <w:szCs w:val="23"/>
        </w:rPr>
        <w:t xml:space="preserve">11(сделка) </w:t>
      </w:r>
      <w:r w:rsidR="008C3C88" w:rsidRPr="00EF1FAB">
        <w:rPr>
          <w:rFonts w:ascii="Times New Roman" w:hAnsi="Times New Roman"/>
          <w:b/>
          <w:sz w:val="23"/>
          <w:szCs w:val="23"/>
        </w:rPr>
        <w:t xml:space="preserve">за 2023 год </w:t>
      </w:r>
      <w:r w:rsidR="00403E28" w:rsidRPr="00EF1FAB">
        <w:rPr>
          <w:rFonts w:ascii="Times New Roman" w:hAnsi="Times New Roman"/>
          <w:b/>
          <w:sz w:val="23"/>
          <w:szCs w:val="23"/>
        </w:rPr>
        <w:t xml:space="preserve">следует обратить </w:t>
      </w:r>
      <w:r w:rsidRPr="00EF1FAB">
        <w:rPr>
          <w:rFonts w:ascii="Times New Roman" w:hAnsi="Times New Roman"/>
          <w:b/>
          <w:sz w:val="23"/>
          <w:szCs w:val="23"/>
        </w:rPr>
        <w:t>внимание:</w:t>
      </w:r>
    </w:p>
    <w:p w:rsidR="00051904" w:rsidRPr="00EF1FAB" w:rsidRDefault="00051904" w:rsidP="00403E28">
      <w:pPr>
        <w:pStyle w:val="a7"/>
        <w:widowControl w:val="0"/>
        <w:numPr>
          <w:ilvl w:val="0"/>
          <w:numId w:val="8"/>
        </w:numPr>
        <w:spacing w:line="380" w:lineRule="atLeast"/>
        <w:ind w:hanging="357"/>
        <w:rPr>
          <w:sz w:val="23"/>
          <w:szCs w:val="23"/>
        </w:rPr>
      </w:pPr>
      <w:r w:rsidRPr="00EF1FAB">
        <w:rPr>
          <w:sz w:val="23"/>
          <w:szCs w:val="23"/>
        </w:rPr>
        <w:t xml:space="preserve">В 1 разделе </w:t>
      </w:r>
      <w:r w:rsidRPr="00EF1FAB">
        <w:rPr>
          <w:b/>
          <w:sz w:val="23"/>
          <w:szCs w:val="23"/>
        </w:rPr>
        <w:t>не учитываются</w:t>
      </w:r>
      <w:r w:rsidRPr="00EF1FAB">
        <w:rPr>
          <w:sz w:val="23"/>
          <w:szCs w:val="23"/>
        </w:rPr>
        <w:t xml:space="preserve"> следующие виды сделок:</w:t>
      </w:r>
    </w:p>
    <w:p w:rsidR="00051904" w:rsidRPr="00EF1FAB" w:rsidRDefault="00051904" w:rsidP="00403E28">
      <w:pPr>
        <w:pStyle w:val="a7"/>
        <w:widowControl w:val="0"/>
        <w:numPr>
          <w:ilvl w:val="0"/>
          <w:numId w:val="9"/>
        </w:numPr>
        <w:spacing w:line="380" w:lineRule="atLeast"/>
        <w:ind w:left="1560" w:hanging="357"/>
        <w:rPr>
          <w:sz w:val="23"/>
          <w:szCs w:val="23"/>
        </w:rPr>
      </w:pPr>
      <w:r w:rsidRPr="00EF1FAB">
        <w:rPr>
          <w:sz w:val="23"/>
          <w:szCs w:val="23"/>
        </w:rPr>
        <w:t>реализация и приобретение произведенных новых объектов, еще не служивших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 xml:space="preserve"> в качестве основных фондов;</w:t>
      </w:r>
    </w:p>
    <w:p w:rsidR="00051904" w:rsidRPr="00EF1FAB" w:rsidRDefault="00051904" w:rsidP="00403E28">
      <w:pPr>
        <w:pStyle w:val="a7"/>
        <w:widowControl w:val="0"/>
        <w:numPr>
          <w:ilvl w:val="0"/>
          <w:numId w:val="9"/>
        </w:numPr>
        <w:spacing w:line="380" w:lineRule="atLeast"/>
        <w:ind w:left="1560" w:hanging="357"/>
        <w:rPr>
          <w:sz w:val="23"/>
          <w:szCs w:val="23"/>
        </w:rPr>
      </w:pPr>
      <w:r w:rsidRPr="00EF1FAB">
        <w:rPr>
          <w:sz w:val="23"/>
          <w:szCs w:val="23"/>
        </w:rPr>
        <w:t>безвозмездная передача и приобретение объектов основных фондов, их продажа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 xml:space="preserve"> и приобретение не по рыночным ценам;</w:t>
      </w:r>
    </w:p>
    <w:p w:rsidR="00051904" w:rsidRPr="00EF1FAB" w:rsidRDefault="00051904" w:rsidP="00403E28">
      <w:pPr>
        <w:pStyle w:val="a7"/>
        <w:widowControl w:val="0"/>
        <w:numPr>
          <w:ilvl w:val="0"/>
          <w:numId w:val="9"/>
        </w:numPr>
        <w:spacing w:line="380" w:lineRule="atLeast"/>
        <w:ind w:left="1560" w:hanging="357"/>
        <w:rPr>
          <w:sz w:val="23"/>
          <w:szCs w:val="23"/>
        </w:rPr>
      </w:pPr>
      <w:r w:rsidRPr="00EF1FAB">
        <w:rPr>
          <w:sz w:val="23"/>
          <w:szCs w:val="23"/>
        </w:rPr>
        <w:t>реализация коммерческими банками и иными кредитными организациями объектов основных фондов, являющихся предметами залога;</w:t>
      </w:r>
    </w:p>
    <w:p w:rsidR="00051904" w:rsidRPr="00EF1FAB" w:rsidRDefault="00051904" w:rsidP="00403E28">
      <w:pPr>
        <w:pStyle w:val="a7"/>
        <w:widowControl w:val="0"/>
        <w:numPr>
          <w:ilvl w:val="0"/>
          <w:numId w:val="9"/>
        </w:numPr>
        <w:spacing w:line="380" w:lineRule="atLeast"/>
        <w:ind w:left="1560" w:hanging="357"/>
        <w:rPr>
          <w:sz w:val="23"/>
          <w:szCs w:val="23"/>
        </w:rPr>
      </w:pPr>
      <w:r w:rsidRPr="00EF1FAB">
        <w:rPr>
          <w:sz w:val="23"/>
          <w:szCs w:val="23"/>
        </w:rPr>
        <w:t>реализация организациями-дилерами демонстрационных автомобилей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>для тест-драйва;</w:t>
      </w:r>
    </w:p>
    <w:p w:rsidR="00051904" w:rsidRPr="00EF1FAB" w:rsidRDefault="00051904" w:rsidP="00403E28">
      <w:pPr>
        <w:pStyle w:val="a7"/>
        <w:widowControl w:val="0"/>
        <w:numPr>
          <w:ilvl w:val="0"/>
          <w:numId w:val="9"/>
        </w:numPr>
        <w:spacing w:line="380" w:lineRule="atLeast"/>
        <w:ind w:left="1560" w:hanging="357"/>
        <w:rPr>
          <w:sz w:val="23"/>
          <w:szCs w:val="23"/>
        </w:rPr>
      </w:pPr>
      <w:r w:rsidRPr="00EF1FAB">
        <w:rPr>
          <w:sz w:val="23"/>
          <w:szCs w:val="23"/>
        </w:rPr>
        <w:t>реализация объектов основных фондов по договору купли-продажи между организацией и ее сотрудником;</w:t>
      </w:r>
    </w:p>
    <w:p w:rsidR="00051904" w:rsidRPr="00EF1FAB" w:rsidRDefault="00051904" w:rsidP="00403E28">
      <w:pPr>
        <w:pStyle w:val="a7"/>
        <w:widowControl w:val="0"/>
        <w:numPr>
          <w:ilvl w:val="0"/>
          <w:numId w:val="9"/>
        </w:numPr>
        <w:spacing w:line="380" w:lineRule="atLeast"/>
        <w:ind w:left="1560" w:hanging="357"/>
        <w:rPr>
          <w:sz w:val="23"/>
          <w:szCs w:val="23"/>
        </w:rPr>
      </w:pPr>
      <w:r w:rsidRPr="00EF1FAB">
        <w:rPr>
          <w:sz w:val="23"/>
          <w:szCs w:val="23"/>
        </w:rPr>
        <w:t>передача или продажа объектов организациям, специализирующимся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>на утилизации, в целях их утилизации (например, оборудования – на металлолом, зданий и сооружений – на стройматериалы), поскольку в основе таких сделок лежит не текущая рыночная стоимость объекта основных фондов, а рыночная стоимость получаемых при утилизации материалов.</w:t>
      </w:r>
    </w:p>
    <w:p w:rsidR="00EE71A6" w:rsidRPr="00EF1FAB" w:rsidRDefault="00051904" w:rsidP="00403E28">
      <w:pPr>
        <w:pStyle w:val="a7"/>
        <w:widowControl w:val="0"/>
        <w:numPr>
          <w:ilvl w:val="0"/>
          <w:numId w:val="8"/>
        </w:numPr>
        <w:spacing w:line="380" w:lineRule="atLeast"/>
        <w:ind w:hanging="357"/>
        <w:rPr>
          <w:sz w:val="23"/>
          <w:szCs w:val="23"/>
        </w:rPr>
      </w:pPr>
      <w:r w:rsidRPr="00EF1FAB">
        <w:rPr>
          <w:sz w:val="23"/>
          <w:szCs w:val="23"/>
        </w:rPr>
        <w:t xml:space="preserve">По приобретенным объектам основных фондов в графах 6 и 7 </w:t>
      </w:r>
      <w:r w:rsidRPr="00EF1FAB">
        <w:rPr>
          <w:b/>
          <w:sz w:val="23"/>
          <w:szCs w:val="23"/>
        </w:rPr>
        <w:t>организация-покупатель</w:t>
      </w:r>
      <w:r w:rsidRPr="00EF1FAB">
        <w:rPr>
          <w:sz w:val="23"/>
          <w:szCs w:val="23"/>
        </w:rPr>
        <w:t xml:space="preserve"> заполняет данные о полной учетной и остаточной балансовой стоимости объектов, по которым они числились на балансе организации-продавца. </w:t>
      </w:r>
    </w:p>
    <w:p w:rsidR="008C3C88" w:rsidRPr="00EF1FAB" w:rsidRDefault="008C3C88" w:rsidP="00403E28">
      <w:pPr>
        <w:pStyle w:val="a7"/>
        <w:widowControl w:val="0"/>
        <w:numPr>
          <w:ilvl w:val="0"/>
          <w:numId w:val="8"/>
        </w:numPr>
        <w:spacing w:line="380" w:lineRule="atLeast"/>
        <w:ind w:hanging="357"/>
        <w:rPr>
          <w:sz w:val="23"/>
          <w:szCs w:val="23"/>
        </w:rPr>
      </w:pPr>
      <w:r w:rsidRPr="00EF1FAB">
        <w:rPr>
          <w:sz w:val="23"/>
          <w:szCs w:val="23"/>
        </w:rPr>
        <w:t>Если объект основных фондов был приобретен или реализован по окончании договора финансовой аренды (лизинга), в графе 6 указывается не выкупная его стоимость,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 xml:space="preserve"> а полная стоимость объекта, указанная в договоре лизинга.</w:t>
      </w:r>
    </w:p>
    <w:p w:rsidR="00524A42" w:rsidRPr="00EF1FAB" w:rsidRDefault="003E2636" w:rsidP="00403E28">
      <w:pPr>
        <w:pStyle w:val="a7"/>
        <w:widowControl w:val="0"/>
        <w:numPr>
          <w:ilvl w:val="0"/>
          <w:numId w:val="8"/>
        </w:numPr>
        <w:spacing w:line="380" w:lineRule="atLeast"/>
        <w:ind w:hanging="357"/>
        <w:rPr>
          <w:sz w:val="23"/>
          <w:szCs w:val="23"/>
        </w:rPr>
      </w:pPr>
      <w:r w:rsidRPr="00EF1FAB">
        <w:rPr>
          <w:sz w:val="23"/>
          <w:szCs w:val="23"/>
        </w:rPr>
        <w:t>При сда</w:t>
      </w:r>
      <w:r w:rsidR="004B3D27" w:rsidRPr="00EF1FAB">
        <w:rPr>
          <w:sz w:val="23"/>
          <w:szCs w:val="23"/>
        </w:rPr>
        <w:t>че</w:t>
      </w:r>
      <w:r w:rsidRPr="00EF1FAB">
        <w:rPr>
          <w:sz w:val="23"/>
          <w:szCs w:val="23"/>
        </w:rPr>
        <w:t xml:space="preserve"> в аренду части здания в графах 7 и 8 указывается стоимость соответствующей части объекта (рассчитывается на основе доли площади, сданной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>в аренду).</w:t>
      </w:r>
    </w:p>
    <w:p w:rsidR="00502917" w:rsidRPr="00EF1FAB" w:rsidRDefault="000026D0" w:rsidP="00CA2068">
      <w:pPr>
        <w:widowControl w:val="0"/>
        <w:autoSpaceDE/>
        <w:autoSpaceDN/>
        <w:adjustRightInd/>
        <w:spacing w:line="380" w:lineRule="atLeast"/>
        <w:rPr>
          <w:sz w:val="23"/>
          <w:szCs w:val="23"/>
        </w:rPr>
      </w:pPr>
      <w:r w:rsidRPr="00EF1FAB">
        <w:rPr>
          <w:sz w:val="23"/>
          <w:szCs w:val="23"/>
        </w:rPr>
        <w:t>Напоминаем, что н</w:t>
      </w:r>
      <w:r w:rsidR="001160CC" w:rsidRPr="00EF1FAB">
        <w:rPr>
          <w:sz w:val="23"/>
          <w:szCs w:val="23"/>
        </w:rPr>
        <w:t>арушение порядка предоставления статистической отчетности,</w:t>
      </w:r>
      <w:r w:rsidR="004B3D27" w:rsidRPr="00EF1FAB">
        <w:rPr>
          <w:sz w:val="23"/>
          <w:szCs w:val="23"/>
        </w:rPr>
        <w:br/>
      </w:r>
      <w:r w:rsidR="001160CC" w:rsidRPr="00EF1FAB">
        <w:rPr>
          <w:sz w:val="23"/>
          <w:szCs w:val="23"/>
        </w:rPr>
        <w:t xml:space="preserve">а равно предоставление недостоверной статистической информации влечет ответственность, установленную статьей 13.19 Кодекса </w:t>
      </w:r>
      <w:r w:rsidR="006C02AB" w:rsidRPr="00EF1FAB">
        <w:rPr>
          <w:sz w:val="23"/>
          <w:szCs w:val="23"/>
        </w:rPr>
        <w:t xml:space="preserve">РФ </w:t>
      </w:r>
      <w:r w:rsidR="001160CC" w:rsidRPr="00EF1FAB">
        <w:rPr>
          <w:sz w:val="23"/>
          <w:szCs w:val="23"/>
        </w:rPr>
        <w:t>об адми</w:t>
      </w:r>
      <w:r w:rsidR="006C02AB" w:rsidRPr="00EF1FAB">
        <w:rPr>
          <w:sz w:val="23"/>
          <w:szCs w:val="23"/>
        </w:rPr>
        <w:t>нистративных правонарушениях</w:t>
      </w:r>
      <w:r w:rsidR="004B3D27" w:rsidRPr="00EF1FAB">
        <w:rPr>
          <w:sz w:val="23"/>
          <w:szCs w:val="23"/>
        </w:rPr>
        <w:br/>
      </w:r>
      <w:r w:rsidR="001160CC" w:rsidRPr="00EF1FAB">
        <w:rPr>
          <w:sz w:val="23"/>
          <w:szCs w:val="23"/>
        </w:rPr>
        <w:t>от 30.12.2001г.</w:t>
      </w:r>
      <w:r w:rsidR="00486BC6">
        <w:rPr>
          <w:sz w:val="23"/>
          <w:szCs w:val="23"/>
        </w:rPr>
        <w:t xml:space="preserve"> </w:t>
      </w:r>
      <w:r w:rsidR="001160CC" w:rsidRPr="00EF1FAB">
        <w:rPr>
          <w:sz w:val="23"/>
          <w:szCs w:val="23"/>
        </w:rPr>
        <w:t>№ 195-ФЗ.</w:t>
      </w:r>
    </w:p>
    <w:p w:rsidR="00462274" w:rsidRPr="00EF1FAB" w:rsidRDefault="00777412" w:rsidP="00CA2068">
      <w:pPr>
        <w:pStyle w:val="a7"/>
        <w:tabs>
          <w:tab w:val="left" w:pos="-4820"/>
        </w:tabs>
        <w:spacing w:line="380" w:lineRule="atLeast"/>
        <w:ind w:left="0"/>
        <w:rPr>
          <w:sz w:val="23"/>
          <w:szCs w:val="23"/>
        </w:rPr>
      </w:pPr>
      <w:r w:rsidRPr="00EF1FAB">
        <w:rPr>
          <w:sz w:val="23"/>
          <w:szCs w:val="23"/>
        </w:rPr>
        <w:t>Дополнительную и</w:t>
      </w:r>
      <w:r w:rsidR="004B3D27" w:rsidRPr="00EF1FAB">
        <w:rPr>
          <w:sz w:val="23"/>
          <w:szCs w:val="23"/>
        </w:rPr>
        <w:t xml:space="preserve">нформацию по заполнению отчета </w:t>
      </w:r>
      <w:r w:rsidRPr="00EF1FAB">
        <w:rPr>
          <w:sz w:val="23"/>
          <w:szCs w:val="23"/>
        </w:rPr>
        <w:t>по форме № 11 (сделка) можно получить в отделе региональных счетов и балансов Новосибирскстата</w:t>
      </w:r>
      <w:r w:rsidR="004B3D27" w:rsidRPr="00EF1FAB">
        <w:rPr>
          <w:sz w:val="23"/>
          <w:szCs w:val="23"/>
        </w:rPr>
        <w:t xml:space="preserve"> </w:t>
      </w:r>
      <w:r w:rsidR="00FF4572">
        <w:rPr>
          <w:sz w:val="23"/>
          <w:szCs w:val="23"/>
        </w:rPr>
        <w:br/>
      </w:r>
      <w:r w:rsidRPr="00EF1FAB">
        <w:rPr>
          <w:sz w:val="23"/>
          <w:szCs w:val="23"/>
        </w:rPr>
        <w:t>по телефону 8 (383) 309-25-60 (доп. 236,</w:t>
      </w:r>
      <w:r w:rsidR="006E59D4" w:rsidRPr="00EF1FAB">
        <w:rPr>
          <w:sz w:val="23"/>
          <w:szCs w:val="23"/>
        </w:rPr>
        <w:t xml:space="preserve"> </w:t>
      </w:r>
      <w:r w:rsidRPr="00EF1FAB">
        <w:rPr>
          <w:sz w:val="23"/>
          <w:szCs w:val="23"/>
        </w:rPr>
        <w:t xml:space="preserve">Бут Елена Владимировна). </w:t>
      </w:r>
    </w:p>
    <w:sectPr w:rsidR="00462274" w:rsidRPr="00EF1FAB" w:rsidSect="00EF1FAB"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70" w:rsidRDefault="00A74870" w:rsidP="005B28CC">
      <w:r>
        <w:separator/>
      </w:r>
    </w:p>
  </w:endnote>
  <w:endnote w:type="continuationSeparator" w:id="1">
    <w:p w:rsidR="00A74870" w:rsidRDefault="00A74870" w:rsidP="005B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70" w:rsidRDefault="00A74870" w:rsidP="005B28CC">
      <w:r>
        <w:separator/>
      </w:r>
    </w:p>
  </w:footnote>
  <w:footnote w:type="continuationSeparator" w:id="1">
    <w:p w:rsidR="00A74870" w:rsidRDefault="00A74870" w:rsidP="005B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09"/>
    <w:multiLevelType w:val="hybridMultilevel"/>
    <w:tmpl w:val="E4760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77D8D"/>
    <w:multiLevelType w:val="hybridMultilevel"/>
    <w:tmpl w:val="D68A158C"/>
    <w:lvl w:ilvl="0" w:tplc="9A76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9489B"/>
    <w:multiLevelType w:val="hybridMultilevel"/>
    <w:tmpl w:val="5E2E5EA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EA9175C"/>
    <w:multiLevelType w:val="hybridMultilevel"/>
    <w:tmpl w:val="B75252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B15ED"/>
    <w:multiLevelType w:val="hybridMultilevel"/>
    <w:tmpl w:val="BC04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B7AB1"/>
    <w:multiLevelType w:val="hybridMultilevel"/>
    <w:tmpl w:val="99AA91AC"/>
    <w:lvl w:ilvl="0" w:tplc="8DB60F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44452"/>
    <w:multiLevelType w:val="hybridMultilevel"/>
    <w:tmpl w:val="58227642"/>
    <w:lvl w:ilvl="0" w:tplc="3244E10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0821A6"/>
    <w:multiLevelType w:val="hybridMultilevel"/>
    <w:tmpl w:val="4B76560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72C23DB6"/>
    <w:multiLevelType w:val="hybridMultilevel"/>
    <w:tmpl w:val="1D000590"/>
    <w:lvl w:ilvl="0" w:tplc="4A2E2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492D2D"/>
    <w:multiLevelType w:val="hybridMultilevel"/>
    <w:tmpl w:val="FDBC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992"/>
    <w:rsid w:val="000026D0"/>
    <w:rsid w:val="00002F26"/>
    <w:rsid w:val="0001100A"/>
    <w:rsid w:val="00026761"/>
    <w:rsid w:val="00030646"/>
    <w:rsid w:val="00041489"/>
    <w:rsid w:val="00051904"/>
    <w:rsid w:val="000528E8"/>
    <w:rsid w:val="00062E5B"/>
    <w:rsid w:val="0006348E"/>
    <w:rsid w:val="00070B23"/>
    <w:rsid w:val="00074CA4"/>
    <w:rsid w:val="000A143A"/>
    <w:rsid w:val="000A15CD"/>
    <w:rsid w:val="000A35DE"/>
    <w:rsid w:val="000A3E33"/>
    <w:rsid w:val="000A4DCA"/>
    <w:rsid w:val="000B2840"/>
    <w:rsid w:val="000C2142"/>
    <w:rsid w:val="000C41F4"/>
    <w:rsid w:val="000D2419"/>
    <w:rsid w:val="000D2872"/>
    <w:rsid w:val="000F0D40"/>
    <w:rsid w:val="001160CC"/>
    <w:rsid w:val="00116AEF"/>
    <w:rsid w:val="00124F3B"/>
    <w:rsid w:val="00130DFF"/>
    <w:rsid w:val="001445DE"/>
    <w:rsid w:val="0017291A"/>
    <w:rsid w:val="001754C8"/>
    <w:rsid w:val="0018544E"/>
    <w:rsid w:val="001A296D"/>
    <w:rsid w:val="001B34FB"/>
    <w:rsid w:val="001B4BE4"/>
    <w:rsid w:val="001C0C4C"/>
    <w:rsid w:val="001C10CF"/>
    <w:rsid w:val="001C2FD0"/>
    <w:rsid w:val="001D100D"/>
    <w:rsid w:val="001D1109"/>
    <w:rsid w:val="001D404F"/>
    <w:rsid w:val="001D59D1"/>
    <w:rsid w:val="001F012F"/>
    <w:rsid w:val="001F500B"/>
    <w:rsid w:val="001F572A"/>
    <w:rsid w:val="002039ED"/>
    <w:rsid w:val="00212812"/>
    <w:rsid w:val="00227D2C"/>
    <w:rsid w:val="00234FF0"/>
    <w:rsid w:val="002530D9"/>
    <w:rsid w:val="00296DFA"/>
    <w:rsid w:val="002A4402"/>
    <w:rsid w:val="002A4C6D"/>
    <w:rsid w:val="002A6088"/>
    <w:rsid w:val="002C46C4"/>
    <w:rsid w:val="002E0D14"/>
    <w:rsid w:val="002E1B53"/>
    <w:rsid w:val="002F0CC6"/>
    <w:rsid w:val="002F303C"/>
    <w:rsid w:val="00302600"/>
    <w:rsid w:val="00311C71"/>
    <w:rsid w:val="003209F1"/>
    <w:rsid w:val="003266E1"/>
    <w:rsid w:val="003314D4"/>
    <w:rsid w:val="003501F3"/>
    <w:rsid w:val="0035041A"/>
    <w:rsid w:val="00357EF4"/>
    <w:rsid w:val="00380625"/>
    <w:rsid w:val="00392BB7"/>
    <w:rsid w:val="003B7D3E"/>
    <w:rsid w:val="003D555C"/>
    <w:rsid w:val="003E2636"/>
    <w:rsid w:val="003E7690"/>
    <w:rsid w:val="003F490B"/>
    <w:rsid w:val="00403E28"/>
    <w:rsid w:val="00431C97"/>
    <w:rsid w:val="00437EBF"/>
    <w:rsid w:val="004437EF"/>
    <w:rsid w:val="004547D6"/>
    <w:rsid w:val="00460012"/>
    <w:rsid w:val="00462215"/>
    <w:rsid w:val="00462274"/>
    <w:rsid w:val="0048262A"/>
    <w:rsid w:val="00484602"/>
    <w:rsid w:val="004862EC"/>
    <w:rsid w:val="00486BC6"/>
    <w:rsid w:val="0049445F"/>
    <w:rsid w:val="00494967"/>
    <w:rsid w:val="004A3D47"/>
    <w:rsid w:val="004B3D27"/>
    <w:rsid w:val="004B580D"/>
    <w:rsid w:val="004E0B84"/>
    <w:rsid w:val="004F4B26"/>
    <w:rsid w:val="00502917"/>
    <w:rsid w:val="00503038"/>
    <w:rsid w:val="005142FA"/>
    <w:rsid w:val="00524A42"/>
    <w:rsid w:val="00547970"/>
    <w:rsid w:val="00573423"/>
    <w:rsid w:val="00582386"/>
    <w:rsid w:val="00594D75"/>
    <w:rsid w:val="00596163"/>
    <w:rsid w:val="005A21D0"/>
    <w:rsid w:val="005A40EB"/>
    <w:rsid w:val="005B28CC"/>
    <w:rsid w:val="005B57AD"/>
    <w:rsid w:val="005C217C"/>
    <w:rsid w:val="005C229A"/>
    <w:rsid w:val="005C406E"/>
    <w:rsid w:val="005C5724"/>
    <w:rsid w:val="005C6B1B"/>
    <w:rsid w:val="005E292B"/>
    <w:rsid w:val="005E2F21"/>
    <w:rsid w:val="005E7931"/>
    <w:rsid w:val="005F2CFD"/>
    <w:rsid w:val="00605B00"/>
    <w:rsid w:val="0061177B"/>
    <w:rsid w:val="00626E1E"/>
    <w:rsid w:val="00626E3A"/>
    <w:rsid w:val="006316D6"/>
    <w:rsid w:val="00642B7E"/>
    <w:rsid w:val="00656169"/>
    <w:rsid w:val="006801F8"/>
    <w:rsid w:val="006A4343"/>
    <w:rsid w:val="006A730C"/>
    <w:rsid w:val="006B30BF"/>
    <w:rsid w:val="006B572A"/>
    <w:rsid w:val="006B5906"/>
    <w:rsid w:val="006B7539"/>
    <w:rsid w:val="006C02AB"/>
    <w:rsid w:val="006E59D4"/>
    <w:rsid w:val="0071592B"/>
    <w:rsid w:val="0071737F"/>
    <w:rsid w:val="00722433"/>
    <w:rsid w:val="00722F99"/>
    <w:rsid w:val="00733EBF"/>
    <w:rsid w:val="00733F0C"/>
    <w:rsid w:val="00777412"/>
    <w:rsid w:val="00777BCC"/>
    <w:rsid w:val="007A1A8B"/>
    <w:rsid w:val="007C15CA"/>
    <w:rsid w:val="007E1489"/>
    <w:rsid w:val="007E64EA"/>
    <w:rsid w:val="00800DEB"/>
    <w:rsid w:val="00802E14"/>
    <w:rsid w:val="00805F77"/>
    <w:rsid w:val="008275ED"/>
    <w:rsid w:val="0083381E"/>
    <w:rsid w:val="00834667"/>
    <w:rsid w:val="00834BF4"/>
    <w:rsid w:val="00843C21"/>
    <w:rsid w:val="00844011"/>
    <w:rsid w:val="00851BD6"/>
    <w:rsid w:val="0085764A"/>
    <w:rsid w:val="00860D8F"/>
    <w:rsid w:val="00861AA8"/>
    <w:rsid w:val="00893FB0"/>
    <w:rsid w:val="008C2D01"/>
    <w:rsid w:val="008C3C88"/>
    <w:rsid w:val="009027E1"/>
    <w:rsid w:val="00927772"/>
    <w:rsid w:val="00933265"/>
    <w:rsid w:val="00940552"/>
    <w:rsid w:val="00995534"/>
    <w:rsid w:val="00995E07"/>
    <w:rsid w:val="009B01F1"/>
    <w:rsid w:val="009B6DA2"/>
    <w:rsid w:val="009B7776"/>
    <w:rsid w:val="009C654D"/>
    <w:rsid w:val="009C6F40"/>
    <w:rsid w:val="009E0C5E"/>
    <w:rsid w:val="00A11992"/>
    <w:rsid w:val="00A14B90"/>
    <w:rsid w:val="00A74870"/>
    <w:rsid w:val="00A93441"/>
    <w:rsid w:val="00AA616A"/>
    <w:rsid w:val="00AD6360"/>
    <w:rsid w:val="00AE04FB"/>
    <w:rsid w:val="00AE7788"/>
    <w:rsid w:val="00AF39CC"/>
    <w:rsid w:val="00AF5571"/>
    <w:rsid w:val="00B04B77"/>
    <w:rsid w:val="00B51D29"/>
    <w:rsid w:val="00B7622B"/>
    <w:rsid w:val="00B77F2D"/>
    <w:rsid w:val="00B859A1"/>
    <w:rsid w:val="00BA1637"/>
    <w:rsid w:val="00BA5853"/>
    <w:rsid w:val="00BB4A01"/>
    <w:rsid w:val="00BB4E57"/>
    <w:rsid w:val="00BD0D2C"/>
    <w:rsid w:val="00BD61CC"/>
    <w:rsid w:val="00BE37E4"/>
    <w:rsid w:val="00BE5B50"/>
    <w:rsid w:val="00BF716A"/>
    <w:rsid w:val="00C078E2"/>
    <w:rsid w:val="00C13BA6"/>
    <w:rsid w:val="00C14C97"/>
    <w:rsid w:val="00C22617"/>
    <w:rsid w:val="00C26A25"/>
    <w:rsid w:val="00C35C67"/>
    <w:rsid w:val="00C40318"/>
    <w:rsid w:val="00C40995"/>
    <w:rsid w:val="00C50562"/>
    <w:rsid w:val="00C5118B"/>
    <w:rsid w:val="00C51D14"/>
    <w:rsid w:val="00C5731D"/>
    <w:rsid w:val="00C62BC4"/>
    <w:rsid w:val="00C66A05"/>
    <w:rsid w:val="00C75D49"/>
    <w:rsid w:val="00CA0160"/>
    <w:rsid w:val="00CA2068"/>
    <w:rsid w:val="00CB1062"/>
    <w:rsid w:val="00CF2E76"/>
    <w:rsid w:val="00CF30E1"/>
    <w:rsid w:val="00D110B5"/>
    <w:rsid w:val="00D219F6"/>
    <w:rsid w:val="00D50CAC"/>
    <w:rsid w:val="00D52427"/>
    <w:rsid w:val="00D53348"/>
    <w:rsid w:val="00D56F16"/>
    <w:rsid w:val="00D60B83"/>
    <w:rsid w:val="00D66F94"/>
    <w:rsid w:val="00D95952"/>
    <w:rsid w:val="00DA61C1"/>
    <w:rsid w:val="00DB439C"/>
    <w:rsid w:val="00DF3CA5"/>
    <w:rsid w:val="00E03832"/>
    <w:rsid w:val="00E10DEB"/>
    <w:rsid w:val="00E1187B"/>
    <w:rsid w:val="00E341E2"/>
    <w:rsid w:val="00E35D16"/>
    <w:rsid w:val="00E43158"/>
    <w:rsid w:val="00E51A17"/>
    <w:rsid w:val="00E530F5"/>
    <w:rsid w:val="00E5318E"/>
    <w:rsid w:val="00E5787F"/>
    <w:rsid w:val="00E62279"/>
    <w:rsid w:val="00E63AD6"/>
    <w:rsid w:val="00E72516"/>
    <w:rsid w:val="00E7373C"/>
    <w:rsid w:val="00E7413B"/>
    <w:rsid w:val="00E80579"/>
    <w:rsid w:val="00E968E9"/>
    <w:rsid w:val="00EA16D7"/>
    <w:rsid w:val="00ED793B"/>
    <w:rsid w:val="00EE1DC2"/>
    <w:rsid w:val="00EE39AE"/>
    <w:rsid w:val="00EE71A6"/>
    <w:rsid w:val="00EF1FAB"/>
    <w:rsid w:val="00EF51FD"/>
    <w:rsid w:val="00EF7E78"/>
    <w:rsid w:val="00F069B3"/>
    <w:rsid w:val="00F13B06"/>
    <w:rsid w:val="00F14FD7"/>
    <w:rsid w:val="00F173FD"/>
    <w:rsid w:val="00F33BC2"/>
    <w:rsid w:val="00F3613F"/>
    <w:rsid w:val="00F57FD4"/>
    <w:rsid w:val="00F67A9E"/>
    <w:rsid w:val="00F707C9"/>
    <w:rsid w:val="00F76E5E"/>
    <w:rsid w:val="00F77BE2"/>
    <w:rsid w:val="00F83B95"/>
    <w:rsid w:val="00F953B9"/>
    <w:rsid w:val="00FA2971"/>
    <w:rsid w:val="00FA30E4"/>
    <w:rsid w:val="00FF4572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7373C"/>
    <w:pPr>
      <w:autoSpaceDE/>
      <w:autoSpaceDN/>
      <w:adjustRightInd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199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1">
    <w:name w:val="Обычный2"/>
    <w:rsid w:val="001A296D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3">
    <w:name w:val="Table Grid"/>
    <w:basedOn w:val="a1"/>
    <w:uiPriority w:val="59"/>
    <w:rsid w:val="001F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7373C"/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7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E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5E292B"/>
    <w:pPr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292B"/>
    <w:rPr>
      <w:rFonts w:asciiTheme="minorHAnsi" w:eastAsiaTheme="minorEastAsia" w:hAnsiTheme="minorHAnsi" w:cstheme="minorBidi"/>
      <w:sz w:val="16"/>
      <w:szCs w:val="16"/>
    </w:rPr>
  </w:style>
  <w:style w:type="paragraph" w:customStyle="1" w:styleId="31">
    <w:name w:val="Обычный3"/>
    <w:rsid w:val="00DF3CA5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0D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9B6D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15C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F500B"/>
    <w:rPr>
      <w:color w:val="800080" w:themeColor="followedHyperlink"/>
      <w:u w:val="single"/>
    </w:rPr>
  </w:style>
  <w:style w:type="paragraph" w:customStyle="1" w:styleId="msolistparagraph0">
    <w:name w:val="msolistparagraph"/>
    <w:basedOn w:val="a"/>
    <w:uiPriority w:val="99"/>
    <w:rsid w:val="00EE71A6"/>
    <w:pPr>
      <w:autoSpaceDE/>
      <w:autoSpaceDN/>
      <w:adjustRightInd/>
      <w:ind w:left="72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bstat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373F-7843-4F11-BA61-54E57FE8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subject/>
  <dc:creator>Дмитриев Андрей Владимирович</dc:creator>
  <cp:keywords/>
  <cp:lastModifiedBy>Бут Елена Владимировна</cp:lastModifiedBy>
  <cp:revision>97</cp:revision>
  <cp:lastPrinted>2024-05-18T22:20:00Z</cp:lastPrinted>
  <dcterms:created xsi:type="dcterms:W3CDTF">2019-05-23T05:15:00Z</dcterms:created>
  <dcterms:modified xsi:type="dcterms:W3CDTF">2024-05-25T01:52:00Z</dcterms:modified>
</cp:coreProperties>
</file>